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157E169D"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645A65">
        <w:rPr>
          <w:rFonts w:ascii="Calibri" w:hAnsi="Calibri" w:cs="Calibri"/>
          <w:b/>
          <w:sz w:val="26"/>
          <w:szCs w:val="26"/>
          <w:lang w:val="en-US"/>
        </w:rPr>
        <w:t>____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645A65">
        <w:rPr>
          <w:rFonts w:ascii="Calibri" w:hAnsi="Calibri" w:cs="Calibri"/>
          <w:b/>
          <w:sz w:val="26"/>
          <w:szCs w:val="26"/>
        </w:rPr>
        <w:t>7</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677BA695"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573E2D" w:rsidRPr="0084707E">
        <w:rPr>
          <w:rFonts w:ascii="Calibri" w:hAnsi="Calibri"/>
          <w:sz w:val="26"/>
          <w:szCs w:val="26"/>
        </w:rPr>
        <w:t xml:space="preserve">domnul </w:t>
      </w:r>
      <w:r w:rsidR="00645A65">
        <w:rPr>
          <w:rFonts w:ascii="Calibri" w:hAnsi="Calibri"/>
          <w:sz w:val="26"/>
          <w:szCs w:val="26"/>
        </w:rPr>
        <w:t>Borboly Csaba</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preşedinte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5C968434" w:rsidR="00781C04" w:rsidRDefault="00645A65" w:rsidP="00781C04">
      <w:pPr>
        <w:widowControl w:val="0"/>
        <w:autoSpaceDE w:val="0"/>
        <w:autoSpaceDN w:val="0"/>
        <w:adjustRightInd w:val="0"/>
        <w:jc w:val="both"/>
        <w:rPr>
          <w:rFonts w:cs="Calibri"/>
          <w:b/>
          <w:sz w:val="26"/>
          <w:szCs w:val="26"/>
          <w:lang w:val="ro-RO"/>
        </w:rPr>
      </w:pPr>
      <w:r w:rsidRPr="00A063FF">
        <w:rPr>
          <w:sz w:val="26"/>
          <w:szCs w:val="26"/>
          <w:lang w:val="ro-RO"/>
        </w:rPr>
        <w:t xml:space="preserve">……... ................ ...........................  …………….  </w:t>
      </w:r>
      <w:r w:rsidRPr="00A063FF">
        <w:rPr>
          <w:b/>
          <w:i/>
          <w:sz w:val="26"/>
          <w:szCs w:val="26"/>
          <w:lang w:val="ro-RO"/>
        </w:rPr>
        <w:t>denumirea  operatorului economic</w:t>
      </w:r>
      <w:r w:rsidRPr="00A063FF">
        <w:rPr>
          <w:sz w:val="26"/>
          <w:szCs w:val="26"/>
          <w:lang w:val="ro-RO"/>
        </w:rPr>
        <w:t xml:space="preserve">  cu sediul în  .................................................................. telefon/fax .............................................. număr de înmatriculare în Registrul Comerţului .................................................. cod fiscal ................................... având cont deschis la .........................................................reprezentat prin domnul/doamna ............................................................................................... (numele şi prenumele  conducătorului), având funcţia de ..............................................., în calitate de </w:t>
      </w:r>
      <w:proofErr w:type="spellStart"/>
      <w:r w:rsidR="00781C04">
        <w:rPr>
          <w:b/>
          <w:bCs/>
          <w:color w:val="000000"/>
          <w:sz w:val="26"/>
          <w:szCs w:val="26"/>
        </w:rPr>
        <w:t>Prestator</w:t>
      </w:r>
      <w:proofErr w:type="spellEnd"/>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lastRenderedPageBreak/>
        <w:t xml:space="preserve">Caiet de sarcini </w:t>
      </w:r>
      <w:r w:rsidRPr="00BE6830">
        <w:rPr>
          <w:rFonts w:cs="Calibri"/>
          <w:sz w:val="26"/>
          <w:szCs w:val="26"/>
          <w:lang w:val="ro-RO"/>
        </w:rPr>
        <w:t>–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3E6D3DC3" w:rsidR="00BA5D63" w:rsidRPr="00547056" w:rsidRDefault="00BA5D63" w:rsidP="00547056">
      <w:pPr>
        <w:pStyle w:val="Title"/>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Servicii de supraveghere a lucrărilor</w:t>
      </w:r>
      <w:r w:rsidR="007A3265" w:rsidRPr="003E3567">
        <w:rPr>
          <w:rFonts w:asciiTheme="minorHAnsi" w:hAnsiTheme="minorHAnsi" w:cs="Calibri"/>
          <w:b/>
          <w:sz w:val="26"/>
          <w:szCs w:val="26"/>
          <w:lang w:val="ro-RO"/>
        </w:rPr>
        <w:t xml:space="preserve"> </w:t>
      </w:r>
      <w:r w:rsidR="009E6805" w:rsidRPr="00734B9F">
        <w:rPr>
          <w:rFonts w:ascii="Calibri" w:hAnsi="Calibri"/>
          <w:b/>
          <w:sz w:val="26"/>
          <w:szCs w:val="26"/>
          <w:lang w:val="ro-RO"/>
        </w:rPr>
        <w:t>„</w:t>
      </w:r>
      <w:r w:rsidR="00AA14C0" w:rsidRPr="00AA14C0">
        <w:rPr>
          <w:rFonts w:ascii="Calibri" w:hAnsi="Calibri"/>
          <w:b/>
          <w:sz w:val="26"/>
          <w:szCs w:val="26"/>
          <w:lang w:val="ro-RO"/>
        </w:rPr>
        <w:t xml:space="preserve">Modernizare drum județean DJ 123D, Sâncrăieni – Sântimbru Băi, </w:t>
      </w:r>
      <w:r w:rsidR="00AA14C0" w:rsidRPr="00F91EBD">
        <w:rPr>
          <w:rFonts w:ascii="Calibri" w:hAnsi="Calibri"/>
          <w:sz w:val="26"/>
          <w:szCs w:val="26"/>
          <w:lang w:val="ro-RO"/>
        </w:rPr>
        <w:t>km 4+200-16+200</w:t>
      </w:r>
      <w:r w:rsidR="009E6805" w:rsidRPr="00734B9F">
        <w:rPr>
          <w:rFonts w:ascii="Calibri" w:hAnsi="Calibri"/>
          <w:b/>
          <w:sz w:val="26"/>
          <w:szCs w:val="26"/>
          <w:lang w:val="ro-RO"/>
        </w:rPr>
        <w:t>”</w:t>
      </w:r>
      <w:r w:rsidR="009E6805">
        <w:rPr>
          <w:rFonts w:ascii="Calibri" w:hAnsi="Calibri"/>
          <w:b/>
          <w:sz w:val="26"/>
          <w:szCs w:val="26"/>
          <w:lang w:val="ro-RO"/>
        </w:rPr>
        <w:t xml:space="preserve"> </w:t>
      </w:r>
      <w:r w:rsidR="00F91EBD" w:rsidRPr="00F91EBD">
        <w:rPr>
          <w:rFonts w:ascii="Calibri" w:hAnsi="Calibri"/>
          <w:sz w:val="26"/>
          <w:szCs w:val="26"/>
          <w:lang w:val="ro-RO"/>
        </w:rPr>
        <w:t>pentru</w:t>
      </w:r>
      <w:r w:rsidR="00F91EBD">
        <w:rPr>
          <w:rFonts w:ascii="Calibri" w:hAnsi="Calibri"/>
          <w:b/>
          <w:sz w:val="26"/>
          <w:szCs w:val="26"/>
          <w:lang w:val="ro-RO"/>
        </w:rPr>
        <w:t xml:space="preserve"> sectorul km -</w:t>
      </w:r>
      <w:r w:rsidR="00492471">
        <w:rPr>
          <w:rFonts w:ascii="Calibri" w:hAnsi="Calibri"/>
          <w:b/>
          <w:sz w:val="26"/>
          <w:szCs w:val="26"/>
          <w:lang w:val="ro-RO"/>
        </w:rPr>
        <w:t>10</w:t>
      </w:r>
      <w:r w:rsidR="00F91EBD">
        <w:rPr>
          <w:rFonts w:ascii="Calibri" w:hAnsi="Calibri"/>
          <w:b/>
          <w:sz w:val="26"/>
          <w:szCs w:val="26"/>
          <w:lang w:val="ro-RO"/>
        </w:rPr>
        <w:t>+</w:t>
      </w:r>
      <w:r w:rsidR="00492471">
        <w:rPr>
          <w:rFonts w:ascii="Calibri" w:hAnsi="Calibri"/>
          <w:b/>
          <w:sz w:val="26"/>
          <w:szCs w:val="26"/>
          <w:lang w:val="ro-RO"/>
        </w:rPr>
        <w:t>0</w:t>
      </w:r>
      <w:r w:rsidR="00F91EBD">
        <w:rPr>
          <w:rFonts w:ascii="Calibri" w:hAnsi="Calibri"/>
          <w:b/>
          <w:sz w:val="26"/>
          <w:szCs w:val="26"/>
          <w:lang w:val="ro-RO"/>
        </w:rPr>
        <w:t>00</w:t>
      </w:r>
      <w:r w:rsidR="00D01E4B">
        <w:rPr>
          <w:rFonts w:ascii="Calibri" w:hAnsi="Calibri"/>
          <w:b/>
          <w:sz w:val="26"/>
          <w:szCs w:val="26"/>
          <w:lang w:val="ro-RO"/>
        </w:rPr>
        <w:t>-13+850</w:t>
      </w:r>
      <w:r w:rsidR="00F91EBD">
        <w:rPr>
          <w:rFonts w:ascii="Calibri" w:hAnsi="Calibri"/>
          <w:b/>
          <w:sz w:val="26"/>
          <w:szCs w:val="26"/>
          <w:lang w:val="ro-RO"/>
        </w:rPr>
        <w:t xml:space="preserve"> </w:t>
      </w:r>
      <w:r w:rsidRPr="00547056">
        <w:rPr>
          <w:rFonts w:asciiTheme="minorHAnsi" w:hAnsiTheme="minorHAnsi" w:cs="Calibri"/>
          <w:sz w:val="26"/>
          <w:szCs w:val="26"/>
          <w:lang w:val="ro-RO"/>
        </w:rPr>
        <w:t>cod CPV 71520000-9 Servicii de supraveghere a lucrărilor,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32712247"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D01E4B">
        <w:rPr>
          <w:rFonts w:cs="Calibri"/>
          <w:b/>
          <w:sz w:val="26"/>
          <w:szCs w:val="26"/>
          <w:lang w:val="ro-RO"/>
        </w:rPr>
        <w:t>______</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Valoarea totală a contractului </w:t>
      </w:r>
      <w:r w:rsidR="00D01E4B" w:rsidRPr="00A063FF">
        <w:rPr>
          <w:sz w:val="26"/>
          <w:szCs w:val="26"/>
          <w:lang w:val="ro-RO"/>
        </w:rPr>
        <w:t>este de ...................................... lei, fără T.V.A., la care se adaugă T.V.A. ................... lei, prețul total al contractului fiind de ………………… lei</w:t>
      </w:r>
      <w:r w:rsidR="00D01E4B">
        <w:rPr>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t>Executarea Contractului începe după constituirea de către Prestator a garanţiei de bună execuţie și după emiterea ordinului de începere a Contractului, la data stab</w:t>
      </w:r>
      <w:r w:rsidR="00962302" w:rsidRPr="00BE6830">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a) caietul de sarcini;</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w:t>
      </w:r>
      <w:r w:rsidRPr="00BE6830">
        <w:rPr>
          <w:rFonts w:cs="Calibri"/>
          <w:sz w:val="26"/>
          <w:szCs w:val="26"/>
          <w:lang w:val="ro-RO"/>
        </w:rPr>
        <w:lastRenderedPageBreak/>
        <w:t>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w:t>
      </w:r>
      <w:proofErr w:type="spellStart"/>
      <w:r w:rsidRPr="00BE6830">
        <w:rPr>
          <w:rFonts w:cs="Calibri"/>
          <w:sz w:val="26"/>
          <w:szCs w:val="26"/>
          <w:lang w:val="ro-RO"/>
        </w:rPr>
        <w:t>Achizitorul</w:t>
      </w:r>
      <w:proofErr w:type="spellEnd"/>
      <w:r w:rsidRPr="00BE6830">
        <w:rPr>
          <w:rFonts w:cs="Calibri"/>
          <w:sz w:val="26"/>
          <w:szCs w:val="26"/>
          <w:lang w:val="ro-RO"/>
        </w:rPr>
        <w:t xml:space="preserve">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7B13296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w:t>
      </w:r>
      <w:r w:rsidR="002A3698" w:rsidRPr="000053F8">
        <w:rPr>
          <w:rFonts w:cs="Calibri"/>
          <w:sz w:val="26"/>
          <w:szCs w:val="26"/>
          <w:lang w:val="ro-RO"/>
        </w:rPr>
        <w:t>Prestatorul îl</w:t>
      </w:r>
      <w:r w:rsidRPr="000053F8">
        <w:rPr>
          <w:rFonts w:cs="Calibri"/>
          <w:sz w:val="26"/>
          <w:szCs w:val="26"/>
          <w:lang w:val="ro-RO"/>
        </w:rPr>
        <w:t xml:space="preserve"> desemnează prin prezentul </w:t>
      </w:r>
      <w:proofErr w:type="spellStart"/>
      <w:r w:rsidR="009E6805" w:rsidRPr="000053F8">
        <w:rPr>
          <w:sz w:val="26"/>
          <w:szCs w:val="26"/>
        </w:rPr>
        <w:t>pe</w:t>
      </w:r>
      <w:proofErr w:type="spellEnd"/>
      <w:r w:rsidR="009E6805" w:rsidRPr="000053F8">
        <w:rPr>
          <w:sz w:val="26"/>
          <w:szCs w:val="26"/>
        </w:rPr>
        <w:t xml:space="preserve"> </w:t>
      </w:r>
      <w:r w:rsidR="005423B5" w:rsidRPr="000053F8">
        <w:rPr>
          <w:sz w:val="26"/>
          <w:szCs w:val="26"/>
        </w:rPr>
        <w:t>………………………</w:t>
      </w:r>
      <w:r w:rsidR="009E6805" w:rsidRPr="000053F8">
        <w:rPr>
          <w:sz w:val="26"/>
          <w:szCs w:val="26"/>
        </w:rPr>
        <w:t xml:space="preserve">, </w:t>
      </w:r>
      <w:proofErr w:type="spellStart"/>
      <w:r w:rsidR="009E6805" w:rsidRPr="000053F8">
        <w:rPr>
          <w:sz w:val="26"/>
          <w:szCs w:val="26"/>
        </w:rPr>
        <w:t>autorizat</w:t>
      </w:r>
      <w:proofErr w:type="spellEnd"/>
      <w:r w:rsidR="009E6805" w:rsidRPr="000053F8">
        <w:rPr>
          <w:sz w:val="26"/>
          <w:szCs w:val="26"/>
        </w:rPr>
        <w:t xml:space="preserve"> ca </w:t>
      </w:r>
      <w:proofErr w:type="spellStart"/>
      <w:r w:rsidR="009E6805" w:rsidRPr="000053F8">
        <w:rPr>
          <w:sz w:val="26"/>
          <w:szCs w:val="26"/>
        </w:rPr>
        <w:t>diriginte</w:t>
      </w:r>
      <w:proofErr w:type="spellEnd"/>
      <w:r w:rsidR="009E6805" w:rsidRPr="000053F8">
        <w:rPr>
          <w:sz w:val="26"/>
          <w:szCs w:val="26"/>
        </w:rPr>
        <w:t xml:space="preserve"> de </w:t>
      </w:r>
      <w:proofErr w:type="spellStart"/>
      <w:r w:rsidR="009E6805" w:rsidRPr="000053F8">
        <w:rPr>
          <w:sz w:val="26"/>
          <w:szCs w:val="26"/>
        </w:rPr>
        <w:t>şantier</w:t>
      </w:r>
      <w:proofErr w:type="spellEnd"/>
      <w:r w:rsidR="009E6805" w:rsidRPr="000053F8">
        <w:rPr>
          <w:sz w:val="26"/>
          <w:szCs w:val="26"/>
        </w:rPr>
        <w:t xml:space="preserve"> conform </w:t>
      </w:r>
      <w:proofErr w:type="spellStart"/>
      <w:r w:rsidR="009E6805" w:rsidRPr="000053F8">
        <w:rPr>
          <w:sz w:val="26"/>
          <w:szCs w:val="26"/>
        </w:rPr>
        <w:t>autorizaţiei</w:t>
      </w:r>
      <w:proofErr w:type="spellEnd"/>
      <w:r w:rsidR="009E6805" w:rsidRPr="000053F8">
        <w:rPr>
          <w:sz w:val="26"/>
          <w:szCs w:val="26"/>
        </w:rPr>
        <w:t xml:space="preserve"> </w:t>
      </w:r>
      <w:proofErr w:type="spellStart"/>
      <w:r w:rsidR="009E6805" w:rsidRPr="000053F8">
        <w:rPr>
          <w:sz w:val="26"/>
          <w:szCs w:val="26"/>
        </w:rPr>
        <w:t>nr</w:t>
      </w:r>
      <w:proofErr w:type="spellEnd"/>
      <w:r w:rsidR="009E6805" w:rsidRPr="000053F8">
        <w:rPr>
          <w:sz w:val="26"/>
          <w:szCs w:val="26"/>
        </w:rPr>
        <w:t xml:space="preserve">. </w:t>
      </w:r>
      <w:r w:rsidR="000053F8" w:rsidRPr="000053F8">
        <w:rPr>
          <w:sz w:val="26"/>
          <w:szCs w:val="26"/>
        </w:rPr>
        <w:t>………………………………………</w:t>
      </w:r>
      <w:r w:rsidR="002A3698" w:rsidRPr="000053F8">
        <w:rPr>
          <w:rFonts w:cs="Calibri"/>
          <w:sz w:val="26"/>
          <w:szCs w:val="26"/>
          <w:lang w:val="ro-RO"/>
        </w:rPr>
        <w:t xml:space="preserve">, emis de către ISC, </w:t>
      </w:r>
      <w:r w:rsidRPr="000053F8">
        <w:rPr>
          <w:rFonts w:cs="Calibri"/>
          <w:sz w:val="26"/>
          <w:szCs w:val="26"/>
          <w:lang w:val="ro-RO"/>
        </w:rPr>
        <w:t>ca persoan</w:t>
      </w:r>
      <w:r w:rsidR="00101788" w:rsidRPr="000053F8">
        <w:rPr>
          <w:rFonts w:cs="Calibri"/>
          <w:sz w:val="26"/>
          <w:szCs w:val="26"/>
          <w:lang w:val="ro-RO"/>
        </w:rPr>
        <w:t>ă</w:t>
      </w:r>
      <w:r w:rsidR="002A3698" w:rsidRPr="000053F8">
        <w:rPr>
          <w:rFonts w:cs="Calibri"/>
          <w:sz w:val="26"/>
          <w:szCs w:val="26"/>
          <w:lang w:val="ro-RO"/>
        </w:rPr>
        <w:t xml:space="preserve"> fizică</w:t>
      </w:r>
      <w:r w:rsidRPr="000053F8">
        <w:rPr>
          <w:rFonts w:cs="Calibri"/>
          <w:sz w:val="26"/>
          <w:szCs w:val="26"/>
          <w:lang w:val="ro-RO"/>
        </w:rPr>
        <w:t xml:space="preserve"> autorizat</w:t>
      </w:r>
      <w:r w:rsidR="002A3698" w:rsidRPr="000053F8">
        <w:rPr>
          <w:rFonts w:cs="Calibri"/>
          <w:sz w:val="26"/>
          <w:szCs w:val="26"/>
          <w:lang w:val="ro-RO"/>
        </w:rPr>
        <w:t>ă</w:t>
      </w:r>
      <w:r w:rsidRPr="000053F8">
        <w:rPr>
          <w:rFonts w:cs="Calibri"/>
          <w:sz w:val="26"/>
          <w:szCs w:val="26"/>
          <w:lang w:val="ro-RO"/>
        </w:rPr>
        <w:t xml:space="preserve"> dedicat</w:t>
      </w:r>
      <w:r w:rsidR="002A3698" w:rsidRPr="000053F8">
        <w:rPr>
          <w:rFonts w:cs="Calibri"/>
          <w:sz w:val="26"/>
          <w:szCs w:val="26"/>
          <w:lang w:val="ro-RO"/>
        </w:rPr>
        <w:t>ă</w:t>
      </w:r>
      <w:r w:rsidRPr="000053F8">
        <w:rPr>
          <w:rFonts w:cs="Calibri"/>
          <w:sz w:val="26"/>
          <w:szCs w:val="26"/>
          <w:lang w:val="ro-RO"/>
        </w:rPr>
        <w:t xml:space="preserve"> executării obligaţiilor specifice din prezentul Contract</w:t>
      </w:r>
      <w:r w:rsidR="002A3698" w:rsidRPr="000053F8">
        <w:rPr>
          <w:rFonts w:cs="Calibri"/>
          <w:sz w:val="26"/>
          <w:szCs w:val="26"/>
          <w:lang w:val="ro-RO"/>
        </w:rPr>
        <w:t>; autorizațiile sunt anexate în copie prezentului Contract</w:t>
      </w:r>
      <w:r w:rsidRPr="000053F8">
        <w:rPr>
          <w:rFonts w:cs="Calibri"/>
          <w:sz w:val="26"/>
          <w:szCs w:val="26"/>
          <w:lang w:val="ro-RO"/>
        </w:rPr>
        <w:t>. Prestatorul declară şi garantează că persoana desemnată dispune de autorizaţie pentru domeniul şi categoria de importanţă a construcţiei</w:t>
      </w:r>
      <w:r w:rsidRPr="00BE6830">
        <w:rPr>
          <w:rFonts w:cs="Calibri"/>
          <w:sz w:val="26"/>
          <w:szCs w:val="26"/>
          <w:lang w:val="ro-RO"/>
        </w:rPr>
        <w:t xml:space="preserve">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14:paraId="0CAC9B26"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77777777"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lastRenderedPageBreak/>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are obligaţia încheierii unei asigurări de culpă profesională şi cesionarea acestuia în favoarea Consiliului Judeţean Harghita, a cărui valoare trebuie să fie cel puţin 10% din valoarea contractului de lucrări, şi perioada de valabilitate până la recepţia finală a 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w:t>
      </w:r>
      <w:proofErr w:type="spellStart"/>
      <w:r w:rsidRPr="00BE6830">
        <w:rPr>
          <w:rFonts w:cs="Calibri"/>
          <w:sz w:val="26"/>
          <w:szCs w:val="26"/>
          <w:lang w:val="ro-RO"/>
        </w:rPr>
        <w:t>neagrementate</w:t>
      </w:r>
      <w:proofErr w:type="spellEnd"/>
      <w:r w:rsidRPr="00BE6830">
        <w:rPr>
          <w:rFonts w:cs="Calibri"/>
          <w:sz w:val="26"/>
          <w:szCs w:val="26"/>
          <w:lang w:val="ro-RO"/>
        </w:rPr>
        <w:t xml:space="preserv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14:paraId="6DFDE3D8" w14:textId="77777777"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w:t>
      </w:r>
      <w:r w:rsidRPr="00BE6830">
        <w:rPr>
          <w:color w:val="000000"/>
          <w:sz w:val="26"/>
          <w:szCs w:val="26"/>
          <w:lang w:val="ro-RO"/>
        </w:rPr>
        <w:lastRenderedPageBreak/>
        <w:t xml:space="preserve">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w:t>
      </w:r>
      <w:r w:rsidRPr="00BE6830">
        <w:rPr>
          <w:rFonts w:cs="Calibri"/>
          <w:sz w:val="26"/>
          <w:szCs w:val="26"/>
          <w:lang w:val="ro-RO"/>
        </w:rPr>
        <w:lastRenderedPageBreak/>
        <w:t>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xml:space="preserve">, potrivit art. 13. şi de </w:t>
      </w:r>
      <w:r w:rsidRPr="00BE6830">
        <w:rPr>
          <w:rFonts w:cs="Calibri"/>
          <w:color w:val="000000"/>
          <w:sz w:val="26"/>
          <w:szCs w:val="26"/>
          <w:lang w:val="ro-RO"/>
        </w:rPr>
        <w:lastRenderedPageBreak/>
        <w:t>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053131C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Pr="00F32875">
        <w:rPr>
          <w:sz w:val="26"/>
          <w:lang w:val="ro-RO"/>
        </w:rPr>
        <w:t>0,</w:t>
      </w:r>
      <w:r w:rsidR="00E8450B">
        <w:rPr>
          <w:sz w:val="26"/>
          <w:lang w:val="ro-RO"/>
        </w:rPr>
        <w:t>0</w:t>
      </w:r>
      <w:r w:rsidR="009E6805">
        <w:rPr>
          <w:sz w:val="26"/>
          <w:lang w:val="ro-RO"/>
        </w:rPr>
        <w:t>4</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14EB6578"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9E6805">
        <w:rPr>
          <w:rFonts w:cs="Calibri"/>
          <w:sz w:val="26"/>
          <w:szCs w:val="26"/>
          <w:lang w:val="ro-RO"/>
        </w:rPr>
        <w:t>4</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w:t>
      </w:r>
      <w:r w:rsidRPr="00BE6830">
        <w:rPr>
          <w:rFonts w:cs="Calibri"/>
          <w:sz w:val="26"/>
          <w:szCs w:val="26"/>
          <w:lang w:val="ro-RO"/>
        </w:rPr>
        <w:lastRenderedPageBreak/>
        <w:t xml:space="preserve">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7C2DE99B"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026F6">
        <w:rPr>
          <w:rFonts w:asciiTheme="minorHAnsi" w:hAnsiTheme="minorHAnsi" w:cs="Calibri"/>
          <w:sz w:val="26"/>
          <w:szCs w:val="26"/>
        </w:rPr>
        <w:t xml:space="preserve">lucrătoare </w:t>
      </w:r>
      <w:bookmarkStart w:id="0" w:name="_GoBack"/>
      <w:bookmarkEnd w:id="0"/>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w:t>
      </w:r>
      <w:proofErr w:type="spellStart"/>
      <w:r w:rsidRPr="00BE6830">
        <w:rPr>
          <w:sz w:val="26"/>
          <w:szCs w:val="26"/>
          <w:lang w:val="ro-RO"/>
        </w:rPr>
        <w:t>execută</w:t>
      </w:r>
      <w:proofErr w:type="spellEnd"/>
      <w:r w:rsidRPr="00BE6830">
        <w:rPr>
          <w:sz w:val="26"/>
          <w:szCs w:val="26"/>
          <w:lang w:val="ro-RO"/>
        </w:rPr>
        <w:t xml:space="preserve">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proofErr w:type="spellStart"/>
      <w:r w:rsidRPr="00F73783">
        <w:rPr>
          <w:sz w:val="26"/>
          <w:szCs w:val="26"/>
          <w:lang w:val="ro-RO"/>
        </w:rPr>
        <w:t>nicio</w:t>
      </w:r>
      <w:proofErr w:type="spellEnd"/>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lastRenderedPageBreak/>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proofErr w:type="spellStart"/>
      <w:r w:rsidRPr="00F73783">
        <w:rPr>
          <w:rFonts w:cs="Calibri"/>
          <w:bCs/>
          <w:sz w:val="26"/>
          <w:szCs w:val="26"/>
          <w:lang w:val="ro-RO"/>
        </w:rPr>
        <w:t>nicio</w:t>
      </w:r>
      <w:proofErr w:type="spellEnd"/>
      <w:r w:rsidRPr="00BE6830">
        <w:rPr>
          <w:rFonts w:cs="Calibri"/>
          <w:bCs/>
          <w:sz w:val="26"/>
          <w:szCs w:val="26"/>
          <w:lang w:val="ro-RO"/>
        </w:rPr>
        <w:t xml:space="preserve"> notificare sau altă măsură în vederea înștiințării rezilierii contractului pentru motivul menționat anterior, nefiind necesară, de asemenea, </w:t>
      </w:r>
      <w:proofErr w:type="spellStart"/>
      <w:r w:rsidRPr="00F73783">
        <w:rPr>
          <w:rFonts w:cs="Calibri"/>
          <w:bCs/>
          <w:sz w:val="26"/>
          <w:szCs w:val="26"/>
          <w:lang w:val="ro-RO"/>
        </w:rPr>
        <w:t>nicio</w:t>
      </w:r>
      <w:proofErr w:type="spellEnd"/>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3D19C45A"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r>
      <w:proofErr w:type="spellStart"/>
      <w:r w:rsidRPr="00F73783">
        <w:rPr>
          <w:rFonts w:cs="Calibri"/>
          <w:sz w:val="26"/>
          <w:szCs w:val="26"/>
          <w:lang w:val="ro-RO"/>
        </w:rPr>
        <w:t>Nicio</w:t>
      </w:r>
      <w:proofErr w:type="spellEnd"/>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lastRenderedPageBreak/>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084"/>
      </w:tblGrid>
      <w:tr w:rsidR="003451AB" w:rsidRPr="00667031" w14:paraId="0E874512" w14:textId="77777777" w:rsidTr="00667031">
        <w:tc>
          <w:tcPr>
            <w:tcW w:w="7196" w:type="dxa"/>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6338A10C" w14:textId="60B90CF9"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14:paraId="6C175F52" w14:textId="77777777" w:rsidTr="00667031">
        <w:tc>
          <w:tcPr>
            <w:tcW w:w="7196" w:type="dxa"/>
            <w:vAlign w:val="center"/>
          </w:tcPr>
          <w:p w14:paraId="767172BE" w14:textId="5959E283" w:rsidR="003451AB" w:rsidRPr="00667031" w:rsidRDefault="003451AB"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2AD18" w14:textId="77777777" w:rsidR="00E64788" w:rsidRDefault="00E64788" w:rsidP="00C30088">
      <w:r>
        <w:separator/>
      </w:r>
    </w:p>
  </w:endnote>
  <w:endnote w:type="continuationSeparator" w:id="0">
    <w:p w14:paraId="13B69FEB" w14:textId="77777777" w:rsidR="00E64788" w:rsidRDefault="00E64788" w:rsidP="00C30088">
      <w:r>
        <w:continuationSeparator/>
      </w:r>
    </w:p>
  </w:endnote>
  <w:endnote w:type="continuationNotice" w:id="1">
    <w:p w14:paraId="0A8F678C" w14:textId="77777777" w:rsidR="00E64788" w:rsidRDefault="00E64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210E3513" w:rsidR="00573E2D" w:rsidRPr="00492471" w:rsidRDefault="00573E2D" w:rsidP="00492471">
    <w:pPr>
      <w:pStyle w:val="Footer"/>
      <w:pBdr>
        <w:top w:val="thinThickSmallGap" w:sz="24" w:space="1" w:color="622423"/>
      </w:pBdr>
      <w:rPr>
        <w:rFonts w:ascii="Cambria" w:hAnsi="Cambria"/>
        <w:sz w:val="18"/>
        <w:lang w:val="hu-HU"/>
      </w:rPr>
    </w:pPr>
    <w:proofErr w:type="gramStart"/>
    <w:r w:rsidRPr="00573E2D">
      <w:rPr>
        <w:rFonts w:ascii="Cambria" w:hAnsi="Cambria"/>
        <w:sz w:val="18"/>
      </w:rPr>
      <w:t xml:space="preserve">Contract  </w:t>
    </w:r>
    <w:r w:rsidR="00D01E4B">
      <w:rPr>
        <w:rFonts w:ascii="Cambria" w:hAnsi="Cambria"/>
        <w:sz w:val="18"/>
      </w:rPr>
      <w:t>_</w:t>
    </w:r>
    <w:proofErr w:type="gramEnd"/>
    <w:r w:rsidR="00D01E4B">
      <w:rPr>
        <w:rFonts w:ascii="Cambria" w:hAnsi="Cambria"/>
        <w:sz w:val="18"/>
      </w:rPr>
      <w:t>_____</w:t>
    </w:r>
    <w:r w:rsidR="00CA6D1B">
      <w:rPr>
        <w:rFonts w:ascii="Cambria" w:hAnsi="Cambria"/>
        <w:sz w:val="18"/>
        <w:lang w:val="hu-HU"/>
      </w:rPr>
      <w:t>/201</w:t>
    </w:r>
    <w:r w:rsidR="00D01E4B">
      <w:rPr>
        <w:rFonts w:ascii="Cambria" w:hAnsi="Cambria"/>
        <w:sz w:val="18"/>
        <w:lang w:val="hu-HU"/>
      </w:rPr>
      <w:t>7</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w:t>
    </w:r>
    <w:proofErr w:type="spellStart"/>
    <w:r w:rsidRPr="00573E2D">
      <w:rPr>
        <w:rFonts w:ascii="Cambria" w:hAnsi="Cambria"/>
        <w:sz w:val="18"/>
      </w:rPr>
      <w:t>Pag</w:t>
    </w:r>
    <w:proofErr w:type="spellEnd"/>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F026F6" w:rsidRPr="00F026F6">
      <w:rPr>
        <w:rFonts w:ascii="Cambria" w:hAnsi="Cambria"/>
        <w:noProof/>
        <w:sz w:val="18"/>
      </w:rPr>
      <w:t>13</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D3E06" w14:textId="77777777" w:rsidR="00E64788" w:rsidRDefault="00E64788" w:rsidP="00C30088">
      <w:r>
        <w:separator/>
      </w:r>
    </w:p>
  </w:footnote>
  <w:footnote w:type="continuationSeparator" w:id="0">
    <w:p w14:paraId="24AC28FD" w14:textId="77777777" w:rsidR="00E64788" w:rsidRDefault="00E64788" w:rsidP="00C30088">
      <w:r>
        <w:continuationSeparator/>
      </w:r>
    </w:p>
  </w:footnote>
  <w:footnote w:type="continuationNotice" w:id="1">
    <w:p w14:paraId="3E3504FB" w14:textId="77777777" w:rsidR="00E64788" w:rsidRDefault="00E647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22A8F"/>
    <w:rsid w:val="000422C7"/>
    <w:rsid w:val="00051972"/>
    <w:rsid w:val="00052462"/>
    <w:rsid w:val="000531A6"/>
    <w:rsid w:val="00066753"/>
    <w:rsid w:val="0007736F"/>
    <w:rsid w:val="000B13C3"/>
    <w:rsid w:val="00101788"/>
    <w:rsid w:val="0013046C"/>
    <w:rsid w:val="00150A18"/>
    <w:rsid w:val="00165B92"/>
    <w:rsid w:val="0017444F"/>
    <w:rsid w:val="00192BE2"/>
    <w:rsid w:val="001A7319"/>
    <w:rsid w:val="001D489C"/>
    <w:rsid w:val="001D6C1E"/>
    <w:rsid w:val="001E1385"/>
    <w:rsid w:val="002155A4"/>
    <w:rsid w:val="00236BC9"/>
    <w:rsid w:val="002A13CD"/>
    <w:rsid w:val="002A3698"/>
    <w:rsid w:val="002C06FD"/>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92471"/>
    <w:rsid w:val="004C3FEA"/>
    <w:rsid w:val="004D6FB0"/>
    <w:rsid w:val="004F4965"/>
    <w:rsid w:val="004F70E5"/>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5676"/>
    <w:rsid w:val="00640AF8"/>
    <w:rsid w:val="00645A65"/>
    <w:rsid w:val="00654BA3"/>
    <w:rsid w:val="00655421"/>
    <w:rsid w:val="00664D86"/>
    <w:rsid w:val="00667031"/>
    <w:rsid w:val="00671F00"/>
    <w:rsid w:val="00680853"/>
    <w:rsid w:val="0069492E"/>
    <w:rsid w:val="006A1BB2"/>
    <w:rsid w:val="006A43F3"/>
    <w:rsid w:val="006A7967"/>
    <w:rsid w:val="006E6DAE"/>
    <w:rsid w:val="00781C04"/>
    <w:rsid w:val="007877F6"/>
    <w:rsid w:val="00795E12"/>
    <w:rsid w:val="007A3265"/>
    <w:rsid w:val="007B2B5F"/>
    <w:rsid w:val="007B3004"/>
    <w:rsid w:val="007C05E5"/>
    <w:rsid w:val="00804AD1"/>
    <w:rsid w:val="00810196"/>
    <w:rsid w:val="008120E4"/>
    <w:rsid w:val="0083204F"/>
    <w:rsid w:val="00832361"/>
    <w:rsid w:val="00835A44"/>
    <w:rsid w:val="008549D1"/>
    <w:rsid w:val="00856901"/>
    <w:rsid w:val="008717F2"/>
    <w:rsid w:val="00887217"/>
    <w:rsid w:val="00892489"/>
    <w:rsid w:val="008D0E80"/>
    <w:rsid w:val="008E733C"/>
    <w:rsid w:val="00905FC5"/>
    <w:rsid w:val="009145B7"/>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6A5F"/>
    <w:rsid w:val="00A31616"/>
    <w:rsid w:val="00A37052"/>
    <w:rsid w:val="00A75B05"/>
    <w:rsid w:val="00A7704B"/>
    <w:rsid w:val="00A9448E"/>
    <w:rsid w:val="00AA14C0"/>
    <w:rsid w:val="00AF4496"/>
    <w:rsid w:val="00AF494B"/>
    <w:rsid w:val="00B03C78"/>
    <w:rsid w:val="00B1063F"/>
    <w:rsid w:val="00B25CA7"/>
    <w:rsid w:val="00B32822"/>
    <w:rsid w:val="00B406B6"/>
    <w:rsid w:val="00B4590C"/>
    <w:rsid w:val="00B65BF1"/>
    <w:rsid w:val="00B72EC6"/>
    <w:rsid w:val="00B8596C"/>
    <w:rsid w:val="00B8673D"/>
    <w:rsid w:val="00B91804"/>
    <w:rsid w:val="00B95999"/>
    <w:rsid w:val="00BA52E9"/>
    <w:rsid w:val="00BA5D63"/>
    <w:rsid w:val="00BA6981"/>
    <w:rsid w:val="00BB31B5"/>
    <w:rsid w:val="00BB68F9"/>
    <w:rsid w:val="00BD29C3"/>
    <w:rsid w:val="00BD4414"/>
    <w:rsid w:val="00BE0A10"/>
    <w:rsid w:val="00BE6830"/>
    <w:rsid w:val="00BF2BD7"/>
    <w:rsid w:val="00BF5DF3"/>
    <w:rsid w:val="00C1379D"/>
    <w:rsid w:val="00C30088"/>
    <w:rsid w:val="00C51641"/>
    <w:rsid w:val="00C70D1A"/>
    <w:rsid w:val="00C87999"/>
    <w:rsid w:val="00C93881"/>
    <w:rsid w:val="00C963D6"/>
    <w:rsid w:val="00CA6D1B"/>
    <w:rsid w:val="00D01E4B"/>
    <w:rsid w:val="00D342EF"/>
    <w:rsid w:val="00D546D9"/>
    <w:rsid w:val="00D65DAF"/>
    <w:rsid w:val="00D766D4"/>
    <w:rsid w:val="00D90066"/>
    <w:rsid w:val="00D9351C"/>
    <w:rsid w:val="00D97CD8"/>
    <w:rsid w:val="00DA45E1"/>
    <w:rsid w:val="00DA7C2B"/>
    <w:rsid w:val="00E01104"/>
    <w:rsid w:val="00E11D5D"/>
    <w:rsid w:val="00E16CD8"/>
    <w:rsid w:val="00E20821"/>
    <w:rsid w:val="00E3142D"/>
    <w:rsid w:val="00E43AB0"/>
    <w:rsid w:val="00E4525F"/>
    <w:rsid w:val="00E64788"/>
    <w:rsid w:val="00E77CCC"/>
    <w:rsid w:val="00E8450B"/>
    <w:rsid w:val="00EC56E4"/>
    <w:rsid w:val="00EE25F2"/>
    <w:rsid w:val="00EE5B50"/>
    <w:rsid w:val="00F026F6"/>
    <w:rsid w:val="00F14303"/>
    <w:rsid w:val="00F32540"/>
    <w:rsid w:val="00F32875"/>
    <w:rsid w:val="00F450E2"/>
    <w:rsid w:val="00F73783"/>
    <w:rsid w:val="00F746AA"/>
    <w:rsid w:val="00F81F5C"/>
    <w:rsid w:val="00F909E2"/>
    <w:rsid w:val="00F91EBD"/>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846F-AFFD-4F90-A7D0-F8C00EBA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6920</Words>
  <Characters>40137</Characters>
  <Application>Microsoft Office Word</Application>
  <DocSecurity>0</DocSecurity>
  <Lines>334</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Csaszar Judith</cp:lastModifiedBy>
  <cp:revision>13</cp:revision>
  <cp:lastPrinted>2015-02-25T09:27:00Z</cp:lastPrinted>
  <dcterms:created xsi:type="dcterms:W3CDTF">2017-02-06T06:57:00Z</dcterms:created>
  <dcterms:modified xsi:type="dcterms:W3CDTF">2017-02-17T07:07:00Z</dcterms:modified>
</cp:coreProperties>
</file>